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83" w:rsidRPr="00FC5466" w:rsidRDefault="00A95883" w:rsidP="00FC5466">
      <w:pPr>
        <w:pStyle w:val="ConsPlusNormal"/>
        <w:tabs>
          <w:tab w:val="left" w:pos="9214"/>
        </w:tabs>
        <w:ind w:left="9214"/>
        <w:rPr>
          <w:rFonts w:ascii="Times New Roman" w:hAnsi="Times New Roman" w:cs="Times New Roman"/>
          <w:sz w:val="28"/>
          <w:szCs w:val="28"/>
        </w:rPr>
      </w:pPr>
      <w:r w:rsidRPr="00FC5466">
        <w:rPr>
          <w:rFonts w:ascii="Times New Roman" w:hAnsi="Times New Roman" w:cs="Times New Roman"/>
          <w:sz w:val="28"/>
          <w:szCs w:val="28"/>
        </w:rPr>
        <w:t>Приложение</w:t>
      </w:r>
    </w:p>
    <w:p w:rsidR="00A95883" w:rsidRPr="00FC5466" w:rsidRDefault="00A95883" w:rsidP="00FC5466">
      <w:pPr>
        <w:pStyle w:val="ConsPlusNormal"/>
        <w:ind w:left="9214"/>
        <w:jc w:val="right"/>
        <w:rPr>
          <w:rFonts w:ascii="Times New Roman" w:hAnsi="Times New Roman" w:cs="Times New Roman"/>
          <w:sz w:val="28"/>
          <w:szCs w:val="28"/>
        </w:rPr>
      </w:pPr>
    </w:p>
    <w:p w:rsidR="00A95883" w:rsidRPr="00FC5466" w:rsidRDefault="00A95883" w:rsidP="00FC5466">
      <w:pPr>
        <w:pStyle w:val="ConsPlusNormal"/>
        <w:tabs>
          <w:tab w:val="left" w:pos="10773"/>
          <w:tab w:val="left" w:pos="10915"/>
        </w:tabs>
        <w:ind w:left="9214"/>
        <w:rPr>
          <w:rFonts w:ascii="Times New Roman" w:hAnsi="Times New Roman" w:cs="Times New Roman"/>
          <w:sz w:val="28"/>
          <w:szCs w:val="28"/>
        </w:rPr>
      </w:pPr>
      <w:r w:rsidRPr="00FC5466">
        <w:rPr>
          <w:rFonts w:ascii="Times New Roman" w:hAnsi="Times New Roman" w:cs="Times New Roman"/>
          <w:sz w:val="28"/>
          <w:szCs w:val="28"/>
        </w:rPr>
        <w:t>УТВЕРЖДЕН</w:t>
      </w:r>
    </w:p>
    <w:p w:rsidR="00A95883" w:rsidRPr="00FC5466" w:rsidRDefault="00A95883" w:rsidP="00FC5466">
      <w:pPr>
        <w:pStyle w:val="ConsPlusNormal"/>
        <w:ind w:left="9214"/>
        <w:jc w:val="right"/>
        <w:rPr>
          <w:rFonts w:ascii="Times New Roman" w:hAnsi="Times New Roman" w:cs="Times New Roman"/>
          <w:sz w:val="28"/>
          <w:szCs w:val="28"/>
        </w:rPr>
      </w:pPr>
    </w:p>
    <w:p w:rsidR="00C05FA3" w:rsidRDefault="00A95883" w:rsidP="00C05FA3">
      <w:pPr>
        <w:pStyle w:val="ConsPlusNormal"/>
        <w:tabs>
          <w:tab w:val="left" w:pos="10915"/>
        </w:tabs>
        <w:ind w:left="9214"/>
        <w:rPr>
          <w:rFonts w:ascii="Times New Roman" w:hAnsi="Times New Roman" w:cs="Times New Roman"/>
          <w:sz w:val="28"/>
          <w:szCs w:val="28"/>
        </w:rPr>
      </w:pPr>
      <w:r w:rsidRPr="00FC5466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  <w:r w:rsidR="00C05F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883" w:rsidRPr="00FC5466" w:rsidRDefault="00A95883" w:rsidP="00C05FA3">
      <w:pPr>
        <w:pStyle w:val="ConsPlusNormal"/>
        <w:tabs>
          <w:tab w:val="left" w:pos="10915"/>
        </w:tabs>
        <w:ind w:left="9214"/>
        <w:rPr>
          <w:rFonts w:ascii="Times New Roman" w:hAnsi="Times New Roman" w:cs="Times New Roman"/>
          <w:sz w:val="28"/>
          <w:szCs w:val="28"/>
        </w:rPr>
      </w:pPr>
      <w:r w:rsidRPr="00FC5466">
        <w:rPr>
          <w:rFonts w:ascii="Times New Roman" w:hAnsi="Times New Roman" w:cs="Times New Roman"/>
          <w:sz w:val="28"/>
          <w:szCs w:val="28"/>
        </w:rPr>
        <w:t xml:space="preserve">сельского хозяйства и </w:t>
      </w:r>
    </w:p>
    <w:p w:rsidR="00A95883" w:rsidRPr="00FC5466" w:rsidRDefault="00A95883" w:rsidP="00FC5466">
      <w:pPr>
        <w:pStyle w:val="ConsPlusNormal"/>
        <w:ind w:left="9214"/>
        <w:rPr>
          <w:rFonts w:ascii="Times New Roman" w:hAnsi="Times New Roman" w:cs="Times New Roman"/>
          <w:sz w:val="28"/>
          <w:szCs w:val="28"/>
        </w:rPr>
      </w:pPr>
      <w:r w:rsidRPr="00FC5466">
        <w:rPr>
          <w:rFonts w:ascii="Times New Roman" w:hAnsi="Times New Roman" w:cs="Times New Roman"/>
          <w:sz w:val="28"/>
          <w:szCs w:val="28"/>
        </w:rPr>
        <w:t xml:space="preserve">продовольствия Кировской области </w:t>
      </w:r>
    </w:p>
    <w:p w:rsidR="00A95883" w:rsidRPr="00FC5466" w:rsidRDefault="006A64F4" w:rsidP="00FC5466">
      <w:pPr>
        <w:pStyle w:val="ConsPlusNormal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30.12.2019 </w:t>
      </w:r>
      <w:r w:rsidR="00A95883" w:rsidRPr="00FC546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121</w:t>
      </w:r>
    </w:p>
    <w:p w:rsidR="00A95883" w:rsidRPr="00FC5466" w:rsidRDefault="00A958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5883" w:rsidRPr="00FC5466" w:rsidRDefault="00A958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5466">
        <w:rPr>
          <w:rFonts w:ascii="Times New Roman" w:hAnsi="Times New Roman" w:cs="Times New Roman"/>
          <w:sz w:val="28"/>
          <w:szCs w:val="28"/>
        </w:rPr>
        <w:t>ПАСПОРТ</w:t>
      </w:r>
    </w:p>
    <w:p w:rsidR="00A95883" w:rsidRPr="00FC5466" w:rsidRDefault="00A958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5466">
        <w:rPr>
          <w:rFonts w:ascii="Times New Roman" w:hAnsi="Times New Roman" w:cs="Times New Roman"/>
          <w:sz w:val="28"/>
          <w:szCs w:val="28"/>
        </w:rPr>
        <w:t xml:space="preserve">ключевого показателя </w:t>
      </w:r>
    </w:p>
    <w:p w:rsidR="00A95883" w:rsidRPr="00FC5466" w:rsidRDefault="00A958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5466">
        <w:rPr>
          <w:rFonts w:ascii="Times New Roman" w:hAnsi="Times New Roman" w:cs="Times New Roman"/>
          <w:sz w:val="28"/>
          <w:szCs w:val="28"/>
        </w:rPr>
        <w:t xml:space="preserve">эффективности и результативности регионального государственного надзора в области племенного животноводства, </w:t>
      </w:r>
    </w:p>
    <w:p w:rsidR="00A95883" w:rsidRPr="00FC5466" w:rsidRDefault="00A958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5466">
        <w:rPr>
          <w:rFonts w:ascii="Times New Roman" w:hAnsi="Times New Roman" w:cs="Times New Roman"/>
          <w:sz w:val="28"/>
          <w:szCs w:val="28"/>
        </w:rPr>
        <w:t>относящегося к группе «А», (сохранность племенного маточного поголовья, в условных головах)</w:t>
      </w:r>
    </w:p>
    <w:p w:rsidR="00A95883" w:rsidRPr="00FC5466" w:rsidRDefault="00A958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36"/>
        <w:gridCol w:w="778"/>
        <w:gridCol w:w="778"/>
        <w:gridCol w:w="716"/>
        <w:gridCol w:w="716"/>
        <w:gridCol w:w="3372"/>
        <w:gridCol w:w="2688"/>
        <w:gridCol w:w="1843"/>
        <w:gridCol w:w="2427"/>
      </w:tblGrid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сельского хозяйства и продовольствия Кировской области 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I. Общая информация по показателю</w:t>
            </w:r>
          </w:p>
        </w:tc>
      </w:tr>
      <w:tr w:rsidR="00A95883" w:rsidRPr="00D2393C" w:rsidTr="00C1191D">
        <w:tc>
          <w:tcPr>
            <w:tcW w:w="0" w:type="auto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Номер (индекс) показателя </w:t>
            </w:r>
          </w:p>
        </w:tc>
        <w:tc>
          <w:tcPr>
            <w:tcW w:w="0" w:type="auto"/>
            <w:gridSpan w:val="4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цели </w:t>
            </w:r>
          </w:p>
        </w:tc>
        <w:tc>
          <w:tcPr>
            <w:tcW w:w="0" w:type="auto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 </w:t>
            </w:r>
          </w:p>
        </w:tc>
        <w:tc>
          <w:tcPr>
            <w:tcW w:w="0" w:type="auto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0" w:type="auto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0" w:type="auto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сопоставление показателя </w:t>
            </w:r>
          </w:p>
        </w:tc>
      </w:tr>
      <w:tr w:rsidR="00A95883" w:rsidRPr="00D2393C" w:rsidTr="00C1191D">
        <w:tc>
          <w:tcPr>
            <w:tcW w:w="0" w:type="auto"/>
            <w:vAlign w:val="center"/>
          </w:tcPr>
          <w:p w:rsidR="00A95883" w:rsidRPr="00D05B91" w:rsidRDefault="00A95883" w:rsidP="009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А.3</w:t>
            </w:r>
          </w:p>
        </w:tc>
        <w:tc>
          <w:tcPr>
            <w:tcW w:w="0" w:type="auto"/>
            <w:gridSpan w:val="4"/>
            <w:vAlign w:val="center"/>
          </w:tcPr>
          <w:p w:rsidR="00A95883" w:rsidRPr="00D05B91" w:rsidRDefault="00A95883" w:rsidP="00B626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Предупреждение, выявление и пресечение нарушений требований законодательства в области племенного животноводства </w:t>
            </w:r>
          </w:p>
        </w:tc>
        <w:tc>
          <w:tcPr>
            <w:tcW w:w="0" w:type="auto"/>
            <w:vAlign w:val="center"/>
          </w:tcPr>
          <w:p w:rsidR="00A95883" w:rsidRPr="00D05B91" w:rsidRDefault="00A95883" w:rsidP="007E3E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причин, факторов и условий, способствующих нарушению обязательных требований, определение способов устранения или снижение рисков их возникновения</w:t>
            </w:r>
          </w:p>
        </w:tc>
        <w:tc>
          <w:tcPr>
            <w:tcW w:w="0" w:type="auto"/>
            <w:vAlign w:val="center"/>
          </w:tcPr>
          <w:p w:rsidR="00A95883" w:rsidRPr="00D05B91" w:rsidRDefault="00A95883" w:rsidP="00142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Сохранность племенного маточного поголовья в условных головах</w:t>
            </w:r>
          </w:p>
        </w:tc>
        <w:tc>
          <w:tcPr>
            <w:tcW w:w="0" w:type="auto"/>
            <w:vAlign w:val="center"/>
          </w:tcPr>
          <w:p w:rsidR="00A95883" w:rsidRPr="00D05B91" w:rsidRDefault="00A95883" w:rsidP="00847A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A95883" w:rsidRPr="00D05B91" w:rsidRDefault="00A95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Формула расчета показателя 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 w:rsidP="00B81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А.3=Пкон./Пнач.*100 %</w:t>
            </w:r>
          </w:p>
        </w:tc>
      </w:tr>
      <w:tr w:rsidR="00A95883" w:rsidRPr="00D2393C">
        <w:tc>
          <w:tcPr>
            <w:tcW w:w="0" w:type="auto"/>
            <w:gridSpan w:val="5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Расшифровка (данных) переменных </w:t>
            </w:r>
          </w:p>
        </w:tc>
        <w:tc>
          <w:tcPr>
            <w:tcW w:w="0" w:type="auto"/>
            <w:gridSpan w:val="4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(данных) переменных, в том числе информационные системы (реквизиты статистических форм, номера строк, наименования и реквизиты информационных систем) </w:t>
            </w:r>
          </w:p>
        </w:tc>
      </w:tr>
      <w:tr w:rsidR="00A95883" w:rsidRPr="00D2393C">
        <w:tc>
          <w:tcPr>
            <w:tcW w:w="0" w:type="auto"/>
            <w:gridSpan w:val="5"/>
            <w:vAlign w:val="center"/>
          </w:tcPr>
          <w:p w:rsidR="00A95883" w:rsidRPr="00D05B91" w:rsidRDefault="00A95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Пкон.</w:t>
            </w:r>
          </w:p>
        </w:tc>
        <w:tc>
          <w:tcPr>
            <w:tcW w:w="0" w:type="auto"/>
            <w:vAlign w:val="center"/>
          </w:tcPr>
          <w:p w:rsidR="00A95883" w:rsidRPr="00D05B91" w:rsidRDefault="00A95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Племенное маточное поголовье на конец года, предшествующего отчетному периоду</w:t>
            </w:r>
          </w:p>
        </w:tc>
        <w:tc>
          <w:tcPr>
            <w:tcW w:w="0" w:type="auto"/>
            <w:gridSpan w:val="3"/>
            <w:vAlign w:val="center"/>
          </w:tcPr>
          <w:p w:rsidR="00A95883" w:rsidRPr="00D2393C" w:rsidRDefault="00A95883" w:rsidP="004A46EB">
            <w:pPr>
              <w:autoSpaceDE w:val="0"/>
              <w:autoSpaceDN w:val="0"/>
              <w:adjustRightInd w:val="0"/>
              <w:spacing w:after="0" w:line="240" w:lineRule="auto"/>
              <w:ind w:firstLine="4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Форма федерального статистического наблюдения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№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24-СХ 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 xml:space="preserve">«Сведения о состоянии животноводства», </w:t>
            </w:r>
            <w:r w:rsidRPr="00D239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утвержденн</w:t>
            </w:r>
            <w:r w:rsidR="00C05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ая</w:t>
            </w:r>
            <w:r w:rsidRPr="00D239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приказом Федеральной службы государственной статистики от 18.07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.2019 № 412 (далее – форма № 24-</w:t>
            </w:r>
            <w:r w:rsidRPr="00D239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СХ) предоставляемая племенными организациями, стада которых зарегистрированы в племенном регистре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на 1 января отчетного года:</w:t>
            </w:r>
          </w:p>
          <w:p w:rsidR="00A95883" w:rsidRPr="00D2393C" w:rsidRDefault="00A95883" w:rsidP="00F02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239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значение целевого показателя племенн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ых коров </w:t>
            </w:r>
            <w:r w:rsidRPr="00D239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молочного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239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направления продуктивности (раздел 2, строка 94, столбец </w:t>
            </w:r>
            <w:r w:rsidR="00AD728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  <w:r w:rsidRPr="00D239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5883" w:rsidRPr="00D2393C" w:rsidRDefault="00A95883" w:rsidP="00F02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 xml:space="preserve">- значение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племенных коров 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мясного направления продуктивности (раздел 3, строка 105, столбец 5);</w:t>
            </w:r>
          </w:p>
          <w:p w:rsidR="00A95883" w:rsidRPr="00D2393C" w:rsidRDefault="00A95883" w:rsidP="00F02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- значение целевого показателя племенных свиноматок (раздел 3, строка 108, столбец 5);</w:t>
            </w:r>
          </w:p>
          <w:p w:rsidR="00A95883" w:rsidRPr="00AD728E" w:rsidRDefault="00A95883" w:rsidP="00F02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8E">
              <w:rPr>
                <w:rFonts w:ascii="Times New Roman" w:hAnsi="Times New Roman" w:cs="Times New Roman"/>
                <w:sz w:val="24"/>
                <w:szCs w:val="24"/>
              </w:rPr>
              <w:t>- значение целевого показателя племенных конематок (раздел 3, строка 127, столбец 5).</w:t>
            </w:r>
          </w:p>
          <w:p w:rsidR="00A95883" w:rsidRPr="00D2393C" w:rsidRDefault="00A95883" w:rsidP="004A46EB">
            <w:pPr>
              <w:autoSpaceDE w:val="0"/>
              <w:autoSpaceDN w:val="0"/>
              <w:adjustRightInd w:val="0"/>
              <w:spacing w:after="0" w:line="240" w:lineRule="auto"/>
              <w:ind w:firstLine="4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 xml:space="preserve">Форма № СП-51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Отчет о движении скота и птицы на ферме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, утвержденная постановлением Госко</w:t>
            </w:r>
            <w:r w:rsidR="00AD728E">
              <w:rPr>
                <w:rFonts w:ascii="Times New Roman" w:hAnsi="Times New Roman" w:cs="Times New Roman"/>
                <w:sz w:val="24"/>
                <w:szCs w:val="24"/>
              </w:rPr>
              <w:t xml:space="preserve">мстата России от 29.09.1997 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 xml:space="preserve">№ 68 (далее – 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СП-51) предоставляемая племенными организациями, стада которых зарегистрированы в племенном регистре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год (графа – на конец года).</w:t>
            </w:r>
          </w:p>
        </w:tc>
      </w:tr>
      <w:tr w:rsidR="00A95883" w:rsidRPr="00D2393C">
        <w:tc>
          <w:tcPr>
            <w:tcW w:w="0" w:type="auto"/>
            <w:gridSpan w:val="5"/>
            <w:vAlign w:val="center"/>
          </w:tcPr>
          <w:p w:rsidR="00A95883" w:rsidRPr="00D05B91" w:rsidRDefault="00A95883" w:rsidP="00A6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Пнач.</w:t>
            </w:r>
          </w:p>
        </w:tc>
        <w:tc>
          <w:tcPr>
            <w:tcW w:w="0" w:type="auto"/>
            <w:vAlign w:val="center"/>
          </w:tcPr>
          <w:p w:rsidR="00A95883" w:rsidRPr="00D05B91" w:rsidRDefault="00A95883" w:rsidP="00A6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Племенное маточное поголовье на начало года, предшествующего отчетному периоду</w:t>
            </w:r>
          </w:p>
        </w:tc>
        <w:tc>
          <w:tcPr>
            <w:tcW w:w="0" w:type="auto"/>
            <w:gridSpan w:val="3"/>
            <w:vAlign w:val="center"/>
          </w:tcPr>
          <w:p w:rsidR="00A95883" w:rsidRDefault="00A95883" w:rsidP="004A46EB">
            <w:pPr>
              <w:autoSpaceDE w:val="0"/>
              <w:autoSpaceDN w:val="0"/>
              <w:adjustRightInd w:val="0"/>
              <w:spacing w:after="0" w:line="240" w:lineRule="auto"/>
              <w:ind w:firstLine="4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24-СХ </w:t>
            </w:r>
            <w:r w:rsidRPr="00D239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предоставляемая племенными организациями, стада которых зарегистрированы в племенном регистре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на 01 января года, предшествующего отчетному периоду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95883" w:rsidRPr="00D2393C" w:rsidRDefault="00A95883" w:rsidP="00534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239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значение целевого показателя племенн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ых коров </w:t>
            </w:r>
            <w:r w:rsidRPr="00D239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молочного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239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направления продуктивности (раздел 2, строка 94, столбец </w:t>
            </w:r>
            <w:r w:rsidR="00AD728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  <w:r w:rsidRPr="00D239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5883" w:rsidRPr="00D2393C" w:rsidRDefault="00A95883" w:rsidP="00534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 xml:space="preserve">- значение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племенных коров 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мясного направления продуктивности (раздел 3, строка 105, столбец 5);</w:t>
            </w:r>
          </w:p>
          <w:p w:rsidR="00A95883" w:rsidRPr="00D2393C" w:rsidRDefault="00A95883" w:rsidP="00534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значение целевого показателя племенных свиноматок (раздел 3, строка 108, столбец 5);</w:t>
            </w:r>
          </w:p>
          <w:p w:rsidR="00A95883" w:rsidRPr="00AD728E" w:rsidRDefault="00A95883" w:rsidP="00534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8E">
              <w:rPr>
                <w:rFonts w:ascii="Times New Roman" w:hAnsi="Times New Roman" w:cs="Times New Roman"/>
                <w:sz w:val="24"/>
                <w:szCs w:val="24"/>
              </w:rPr>
              <w:t>- значение целевого показателя племенных конематок (раздел 3, строка 127, столбец 5).</w:t>
            </w:r>
          </w:p>
          <w:p w:rsidR="00A95883" w:rsidRPr="00D2393C" w:rsidRDefault="00A95883" w:rsidP="004A46EB">
            <w:pPr>
              <w:autoSpaceDE w:val="0"/>
              <w:autoSpaceDN w:val="0"/>
              <w:adjustRightInd w:val="0"/>
              <w:spacing w:after="0" w:line="240" w:lineRule="auto"/>
              <w:ind w:firstLine="4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Форма № СП-51 предоставляемая племенными организациями, стада которых зарегистрированы в племенном регистре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год  (графа - на начало года)</w:t>
            </w:r>
          </w:p>
          <w:p w:rsidR="00A95883" w:rsidRPr="00D2393C" w:rsidRDefault="00A95883" w:rsidP="004A46EB">
            <w:pPr>
              <w:autoSpaceDE w:val="0"/>
              <w:autoSpaceDN w:val="0"/>
              <w:adjustRightInd w:val="0"/>
              <w:spacing w:after="0" w:line="240" w:lineRule="auto"/>
              <w:ind w:firstLine="4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показателя самок пушных зверей на начало года рассчитывается из формы 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 xml:space="preserve">«Карточка племенного хозяйства (количественные и качественные показатели продуктивности и селекционно-племенной работы в племенных организациях)», соответственно приложению № 12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 Министерства сельского хозяйства Российской Федерации по предоставлению государственной услуги по определению видов организаций, осуществляющих деятельность в области племенного животноводства, утвержденного приказом Министерства сельского хозяйства 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17.11.2011 № 430, (строка «п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оголовье на начало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4A46EB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6EB">
              <w:rPr>
                <w:rFonts w:ascii="Times New Roman" w:hAnsi="Times New Roman" w:cs="Times New Roman"/>
                <w:sz w:val="24"/>
                <w:szCs w:val="24"/>
              </w:rPr>
              <w:t>стадо, в том числе самки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II. Методика расчета переменных, используемых для расчета показателя </w:t>
            </w:r>
          </w:p>
        </w:tc>
      </w:tr>
      <w:tr w:rsidR="00A95883" w:rsidRPr="00D2393C">
        <w:tc>
          <w:tcPr>
            <w:tcW w:w="0" w:type="auto"/>
            <w:gridSpan w:val="3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содержащего методику расчета переменных, используемых для расчета показателя</w:t>
            </w:r>
          </w:p>
        </w:tc>
        <w:tc>
          <w:tcPr>
            <w:tcW w:w="0" w:type="auto"/>
            <w:gridSpan w:val="6"/>
            <w:vAlign w:val="center"/>
          </w:tcPr>
          <w:p w:rsidR="00A95883" w:rsidRPr="00D05B91" w:rsidRDefault="00A95883" w:rsidP="00AD72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Количество маточного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поголовья племенных сельскохозяйственных животных каждого вида (крупный рога</w:t>
            </w:r>
            <w:r w:rsidR="00AD728E">
              <w:rPr>
                <w:rFonts w:ascii="Times New Roman" w:hAnsi="Times New Roman" w:cs="Times New Roman"/>
                <w:sz w:val="24"/>
                <w:szCs w:val="24"/>
              </w:rPr>
              <w:t>тый скот, свиньи, лошади, звери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) по состоянию на конец года делится на количество маточного поголовья племенных животных соответствующего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по состоянию на начало года, и полученное значение умножается на 100%.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Маточное поголовье определяется в условных головах с применением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коэффициентов, утвержденных приказом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истерства сельского хозяйства Российской Федерации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 от 27.07.2017 № 373 «Об утверждении документов, предусмотренных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Правилами предоставления и распределения субсидий из федерального бюджета субъектов Российской Федерации на содействие достижению целевых показателей региональных программ развития агропромышленного комплекса, приведенными в </w:t>
            </w:r>
            <w:bookmarkStart w:id="0" w:name="bssPhr6"/>
            <w:bookmarkEnd w:id="0"/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приложении № 9 к Государственной программе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сельского хозяйства и регулирования рынков сельскохозяйственной продукции, сырья и продовольствия на 2013-2020 годы</w:t>
            </w:r>
            <w:bookmarkStart w:id="1" w:name="bssPhr7"/>
            <w:bookmarkEnd w:id="1"/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, утвержденной </w:t>
            </w:r>
            <w:bookmarkStart w:id="2" w:name="bssPhr8"/>
            <w:bookmarkEnd w:id="2"/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7A41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Правительства Российской Федерации от 14 июля 2012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№ 717 «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О Государственной программе развития сельского хозяйства и регулирования рынков сельскохозяйственной продукции, сырья и продовольствия на 2013-2020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. Формула расчета показателя построена на определении процента сохранности племенного поголовья.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III. Состояние показателя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основных обстоятельств, характеризующих базовое значение показателя </w:t>
            </w:r>
          </w:p>
        </w:tc>
      </w:tr>
      <w:tr w:rsidR="00A95883" w:rsidRPr="00D2393C">
        <w:tc>
          <w:tcPr>
            <w:tcW w:w="0" w:type="auto"/>
            <w:gridSpan w:val="3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0" w:type="auto"/>
            <w:gridSpan w:val="6"/>
            <w:vAlign w:val="center"/>
          </w:tcPr>
          <w:p w:rsidR="00A95883" w:rsidRPr="00D05B91" w:rsidRDefault="00A95883" w:rsidP="00BF77A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Сельскохозяйственные организации проходят регистрацию племенных стад в государственном племенном </w:t>
            </w:r>
            <w:r w:rsidRPr="0091099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регистре в соответствии с приказом </w:t>
            </w:r>
            <w:r w:rsidRPr="0091099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Министерства сельского хозяйства Российской Федерации </w:t>
            </w:r>
            <w:r w:rsidRPr="0091099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от 24.10.2011</w:t>
            </w:r>
            <w:r w:rsidR="00534A53" w:rsidRPr="0091099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91099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№ 377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 утверждении Административного регламента Минсельхоза России по предоставлению государственной услуги по государственной регистрации племенных стад и ведению государственного  племенного регистра» каждые пять лет. Базовое значение показателя 2015 года составляет 50,5 тыс. условных голов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племенного маточного поголовья сельскохозяйственных животных. Текущее значение показателей зависит от уровня ведения селекционно-племенной работы, создания условий содержания и кормления, ветеринарного благополучия, соблюдения требований,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 Правилами в области племенного животноводства «Виды организаций, осуществляющих деятельность в области племенного животноводства», утвержденных приказом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истерства сельского хозяйства Российской Федерации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17.11.2011№ 431</w:t>
            </w:r>
            <w:r w:rsidR="00534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стратегической цели показателя </w:t>
            </w:r>
          </w:p>
        </w:tc>
      </w:tr>
      <w:tr w:rsidR="00A95883" w:rsidRPr="00D2393C">
        <w:tc>
          <w:tcPr>
            <w:tcW w:w="0" w:type="auto"/>
            <w:gridSpan w:val="3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Наименование цели и ее описание</w:t>
            </w:r>
          </w:p>
        </w:tc>
        <w:tc>
          <w:tcPr>
            <w:tcW w:w="0" w:type="auto"/>
            <w:gridSpan w:val="6"/>
            <w:vAlign w:val="center"/>
          </w:tcPr>
          <w:p w:rsidR="00A95883" w:rsidRPr="00D05B91" w:rsidRDefault="00A95883" w:rsidP="00AD7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государственный надзор в области племенного животноводства в Кировской области 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 на предупреждение, выявление и пресечение нарушений требований законодательства Российской Федерации и Кировской области о племенном животноводстве в соответствии с </w:t>
            </w:r>
            <w:r w:rsidRPr="00D05B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Правительства Кировской области от 28.12.2017 №176-П «Об утверждении Положения об организации и осуществлении регионального надзора в области племенного животноводства в Кировской области», в соответствии с Федеральным законом 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03.08.1995 № 123-ФЗ «О племенном животноводстве», приказом Министерства сельского хозяйства Российской Федерации от 17.11.2011 № 431 «Об утверждении Правил в области племенного животноводства «Виды организаций, осуществляющих деятельность в области племенного животноводства»,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соблюдение которых обеспечивает соответствующее ведение селекционно-племенной работы, недопущение снижения 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племенного маточного поголовья и выполнение целевого показателя государственной программы Кировской области «Развитие агропромышленного комплекса» на 2013 – 2025 годы»</w:t>
            </w:r>
            <w:r w:rsidR="00AD7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утвержденной </w:t>
            </w:r>
            <w:r w:rsidRPr="00D05B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 w:rsidR="00AD7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05B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Кировской области от</w:t>
            </w:r>
            <w:r w:rsidR="00E57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23.12.2019 № 690-П </w:t>
            </w:r>
            <w:r w:rsidRPr="00D05B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</w:t>
            </w:r>
            <w:r w:rsidR="00E57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 утверждении государственной программы Кировской области «Развитие </w:t>
            </w:r>
            <w:r w:rsidRPr="00D05B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агропромышленного комплекса», приложение 1, п.</w:t>
            </w:r>
            <w:r w:rsidR="00E57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1.1, строка-племенное маточно</w:t>
            </w:r>
            <w:r w:rsidR="00AD7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57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поголовь</w:t>
            </w:r>
            <w:r w:rsidR="00AD7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57F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сельскохозяйственных животных (в пересчете на условные головы</w:t>
            </w:r>
            <w:r w:rsidRPr="00D05B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значения показателя по годам 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95883" w:rsidRPr="00D2393C" w:rsidTr="00C1191D">
        <w:tc>
          <w:tcPr>
            <w:tcW w:w="0" w:type="auto"/>
            <w:gridSpan w:val="2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0" w:type="auto"/>
            <w:gridSpan w:val="3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A95883" w:rsidRPr="00D2393C" w:rsidTr="00C1191D">
        <w:trPr>
          <w:trHeight w:val="931"/>
        </w:trPr>
        <w:tc>
          <w:tcPr>
            <w:tcW w:w="0" w:type="auto"/>
            <w:gridSpan w:val="2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Базовое значение (значение)</w:t>
            </w:r>
          </w:p>
        </w:tc>
        <w:tc>
          <w:tcPr>
            <w:tcW w:w="0" w:type="auto"/>
            <w:gridSpan w:val="3"/>
            <w:vAlign w:val="center"/>
          </w:tcPr>
          <w:p w:rsidR="00A95883" w:rsidRPr="00D05B91" w:rsidRDefault="00A95883" w:rsidP="00CA37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100% от базового показателя 2015 года</w:t>
            </w:r>
          </w:p>
        </w:tc>
        <w:tc>
          <w:tcPr>
            <w:tcW w:w="0" w:type="auto"/>
            <w:vAlign w:val="center"/>
          </w:tcPr>
          <w:p w:rsidR="00A95883" w:rsidRPr="00D2393C" w:rsidRDefault="00A95883" w:rsidP="00CA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100% от базового показателя 2015 года</w:t>
            </w:r>
          </w:p>
        </w:tc>
        <w:tc>
          <w:tcPr>
            <w:tcW w:w="0" w:type="auto"/>
            <w:vAlign w:val="center"/>
          </w:tcPr>
          <w:p w:rsidR="00A95883" w:rsidRPr="00D2393C" w:rsidRDefault="00A95883" w:rsidP="00CA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100% от базового показателя 2015 года</w:t>
            </w:r>
          </w:p>
        </w:tc>
        <w:tc>
          <w:tcPr>
            <w:tcW w:w="0" w:type="auto"/>
            <w:vAlign w:val="center"/>
          </w:tcPr>
          <w:p w:rsidR="00A95883" w:rsidRPr="00D2393C" w:rsidRDefault="00A95883" w:rsidP="00CA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100% от базового показателя 2015 года</w:t>
            </w:r>
          </w:p>
        </w:tc>
        <w:tc>
          <w:tcPr>
            <w:tcW w:w="0" w:type="auto"/>
            <w:vAlign w:val="center"/>
          </w:tcPr>
          <w:p w:rsidR="00A95883" w:rsidRPr="00D2393C" w:rsidRDefault="00A95883" w:rsidP="00CA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100% от базового показателя 2015 года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задач по достижению целевых значений показателя 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 w:rsidP="00BE79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причин, факторов и условий, способствующих нарушению обязательных требований, предъявляемых к организациям, осуществляющим деятельность в области племенного животноводства, определение способов устранения или снижение рисков их возникновения.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профилактических мероприятий и разъяснительных работ с поднадзорными субъектами в целях повышения уровня зоотехнической культуры ведения племенного животноводства. 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рисков недостижения целевых значений показателя 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 w:rsidP="007745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риском является потеря ценных породных качеств племенных животных в результате деятельности поднадзорного субъекта в области племенного животноводства. </w:t>
            </w:r>
          </w:p>
          <w:p w:rsidR="00A95883" w:rsidRPr="00D05B91" w:rsidRDefault="00A95883" w:rsidP="0077451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Основными мерами для устранения и(или) предупреждения рисков являются:</w:t>
            </w:r>
          </w:p>
          <w:p w:rsidR="00A95883" w:rsidRPr="00D05B91" w:rsidRDefault="00A95883" w:rsidP="0077451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-размещение и актуализация перечней нормативных правовых актов на официальном сайте министерства сельского хозяйства и продовольствия Кировской области; </w:t>
            </w:r>
          </w:p>
          <w:p w:rsidR="00A95883" w:rsidRPr="00D05B91" w:rsidRDefault="00A95883" w:rsidP="0077451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проведения ежегодных совещаний с зоотехниками-селекционерами; </w:t>
            </w:r>
          </w:p>
          <w:p w:rsidR="00A95883" w:rsidRPr="00D05B91" w:rsidRDefault="00A95883" w:rsidP="0077451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проведение выездных плановых проверок; </w:t>
            </w:r>
          </w:p>
          <w:p w:rsidR="00A95883" w:rsidRPr="00D05B91" w:rsidRDefault="00A95883" w:rsidP="0077451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контроль за исполнением предписаний, выданных в результате плановых выездных проверок.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IV. Методика сбора и управления данными</w:t>
            </w:r>
          </w:p>
        </w:tc>
      </w:tr>
      <w:tr w:rsidR="00A95883" w:rsidRPr="00D2393C">
        <w:tc>
          <w:tcPr>
            <w:tcW w:w="0" w:type="auto"/>
            <w:gridSpan w:val="9"/>
            <w:vAlign w:val="center"/>
          </w:tcPr>
          <w:p w:rsidR="00A95883" w:rsidRPr="00D05B91" w:rsidRDefault="00A95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Методы сбора и управления статистическими и иными данными, необходимыми для расчета показателя, включая механизмы и сроки их совершенствования/опубликования</w:t>
            </w:r>
          </w:p>
        </w:tc>
      </w:tr>
      <w:tr w:rsidR="00A95883" w:rsidRPr="00D2393C">
        <w:tc>
          <w:tcPr>
            <w:tcW w:w="0" w:type="auto"/>
            <w:gridSpan w:val="4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необходимых данных для расчета переменных (первичный учет) </w:t>
            </w:r>
          </w:p>
        </w:tc>
        <w:tc>
          <w:tcPr>
            <w:tcW w:w="0" w:type="auto"/>
            <w:gridSpan w:val="5"/>
            <w:vAlign w:val="center"/>
          </w:tcPr>
          <w:p w:rsidR="00A95883" w:rsidRPr="00D05B91" w:rsidRDefault="00A95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Пкон. – племенное маточное поголовье на конец года, предшествующего отчетному периоду;</w:t>
            </w:r>
          </w:p>
          <w:p w:rsidR="00A95883" w:rsidRPr="00D05B91" w:rsidRDefault="00A95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Пнач. – племенное маточное поголовье на начало года, предшествующего отчетному периоду</w:t>
            </w:r>
          </w:p>
        </w:tc>
      </w:tr>
      <w:tr w:rsidR="00A95883" w:rsidRPr="00D2393C">
        <w:tc>
          <w:tcPr>
            <w:tcW w:w="0" w:type="auto"/>
            <w:gridSpan w:val="4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исходных данных </w:t>
            </w:r>
          </w:p>
        </w:tc>
        <w:tc>
          <w:tcPr>
            <w:tcW w:w="0" w:type="auto"/>
            <w:gridSpan w:val="5"/>
            <w:vAlign w:val="center"/>
          </w:tcPr>
          <w:p w:rsidR="00C1191D" w:rsidRDefault="00A95883" w:rsidP="00C119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и продовольствия Кировской области (отдел развития животноводства и племенного надзора) осуществляет ко</w:t>
            </w:r>
            <w:r w:rsidR="00C1191D">
              <w:rPr>
                <w:rFonts w:ascii="Times New Roman" w:hAnsi="Times New Roman" w:cs="Times New Roman"/>
                <w:sz w:val="24"/>
                <w:szCs w:val="24"/>
              </w:rPr>
              <w:t>нтрольно-надзорную деятельность.</w:t>
            </w:r>
          </w:p>
          <w:p w:rsidR="00A95883" w:rsidRPr="00D05B91" w:rsidRDefault="00A95883" w:rsidP="00C119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источники исходных данных: форма № 24-СХ, форма № СП-51, форма 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«Карточка племенного хозяйства (количественные и качественные показатели продуктивности и селекционно-племенной работы в племенных организациях)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A95883" w:rsidRPr="00D2393C">
        <w:tc>
          <w:tcPr>
            <w:tcW w:w="0" w:type="auto"/>
            <w:gridSpan w:val="4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Характеристики, отражающие специфику сбора данных </w:t>
            </w:r>
          </w:p>
        </w:tc>
        <w:tc>
          <w:tcPr>
            <w:tcW w:w="0" w:type="auto"/>
            <w:gridSpan w:val="5"/>
            <w:vAlign w:val="center"/>
          </w:tcPr>
          <w:p w:rsidR="00A95883" w:rsidRPr="00D05B91" w:rsidRDefault="00A95883" w:rsidP="004A46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формах федерального статистического наблюдения и отчетах о движении скота и птицы на ферме отражается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племенное 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маточное поголовье сельскохозяйственных животных на отчетные даты, являющееся основанием для расчета результативности. 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Свод исходных данных формируется до 20 января года, следующего за отчетным 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исходным данным в период предоставления годовых зоотехнических отчетов племенных</w:t>
            </w:r>
            <w:r w:rsidR="004A4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организаций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</w:tc>
      </w:tr>
      <w:tr w:rsidR="00A95883" w:rsidRPr="00D2393C">
        <w:tc>
          <w:tcPr>
            <w:tcW w:w="0" w:type="auto"/>
            <w:gridSpan w:val="4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 данных </w:t>
            </w:r>
          </w:p>
        </w:tc>
        <w:tc>
          <w:tcPr>
            <w:tcW w:w="0" w:type="auto"/>
            <w:gridSpan w:val="5"/>
            <w:vAlign w:val="center"/>
          </w:tcPr>
          <w:p w:rsidR="00A95883" w:rsidRPr="00D05B91" w:rsidRDefault="00A95883" w:rsidP="00A6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95883" w:rsidRPr="00D2393C">
        <w:tc>
          <w:tcPr>
            <w:tcW w:w="0" w:type="auto"/>
            <w:gridSpan w:val="4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Процедуры обеспечения качества данных </w:t>
            </w:r>
          </w:p>
        </w:tc>
        <w:tc>
          <w:tcPr>
            <w:tcW w:w="0" w:type="auto"/>
            <w:gridSpan w:val="5"/>
            <w:vAlign w:val="center"/>
          </w:tcPr>
          <w:p w:rsidR="00A95883" w:rsidRPr="00D05B91" w:rsidRDefault="00A95883" w:rsidP="004A46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В племенных организациях ведется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зоотехнический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учет сельскохозяйственных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4363">
              <w:rPr>
                <w:rFonts w:ascii="Times New Roman" w:hAnsi="Times New Roman" w:cs="Times New Roman"/>
                <w:sz w:val="24"/>
                <w:szCs w:val="24"/>
              </w:rPr>
              <w:t>Годовая о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тчетность составляется </w:t>
            </w:r>
            <w:r w:rsidR="0097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ответственными </w:t>
            </w:r>
            <w:r w:rsidR="0029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должностными лицами</w:t>
            </w:r>
            <w:r w:rsidR="00D24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племенных организаций</w:t>
            </w:r>
            <w:bookmarkStart w:id="3" w:name="_GoBack"/>
            <w:bookmarkEnd w:id="3"/>
            <w:r w:rsidR="0029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основании данных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ервичного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A4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зоотехнического </w:t>
            </w:r>
            <w:r w:rsidRPr="00D05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форме № СП-51, по форме № 24-СХ, по форме 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«Карточка племенного хозяйства (количественные и качественные показатели продуктивности и селекционно-племенной работы в племенных организациях)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Качество данных обеспечивается Территориальным органом  Федеральной службы государственной с</w:t>
            </w:r>
            <w:r w:rsidR="002952F6">
              <w:rPr>
                <w:rFonts w:ascii="Times New Roman" w:hAnsi="Times New Roman" w:cs="Times New Roman"/>
                <w:sz w:val="24"/>
                <w:szCs w:val="24"/>
              </w:rPr>
              <w:t>татистики по Кировской области.</w:t>
            </w:r>
          </w:p>
        </w:tc>
      </w:tr>
      <w:tr w:rsidR="00A95883" w:rsidRPr="00D2393C">
        <w:tc>
          <w:tcPr>
            <w:tcW w:w="0" w:type="auto"/>
            <w:gridSpan w:val="4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Надзор за данными </w:t>
            </w:r>
          </w:p>
        </w:tc>
        <w:tc>
          <w:tcPr>
            <w:tcW w:w="0" w:type="auto"/>
            <w:gridSpan w:val="5"/>
            <w:vAlign w:val="center"/>
          </w:tcPr>
          <w:p w:rsidR="00A95883" w:rsidRPr="00D05B91" w:rsidRDefault="00A95883" w:rsidP="00A6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- Контроль за своевременностью и качеством расчета показателя осуществляет отдел развития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животноводства и племенного надзора министерства сельского хозяйства и продовольствия Кировской области.</w:t>
            </w:r>
          </w:p>
          <w:p w:rsidR="00A95883" w:rsidRPr="00D05B91" w:rsidRDefault="00A95883" w:rsidP="00A6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- Ежегодный сбор и анализ данных зоотехнических отчетов (бонитировок) племенных предприятий в системе информационного обеспечения по племенному животноводству и их предоставление в Мин</w:t>
            </w:r>
            <w:r w:rsidR="00974363"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сельского хозяйства 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="00974363">
              <w:rPr>
                <w:rFonts w:ascii="Times New Roman" w:hAnsi="Times New Roman" w:cs="Times New Roman"/>
                <w:sz w:val="24"/>
                <w:szCs w:val="24"/>
              </w:rPr>
              <w:t>йской Федерации</w:t>
            </w: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, Всероссийский научно-исследовательский институт племенного дела Минсельхоза России, министерство сельского хозяйства и продовольствия Кировской области.</w:t>
            </w:r>
          </w:p>
          <w:p w:rsidR="00A95883" w:rsidRPr="00D05B91" w:rsidRDefault="00A95883" w:rsidP="00A6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- Показатель рассчитывается путем определения процентного соотношения полученных данных.</w:t>
            </w:r>
          </w:p>
          <w:p w:rsidR="00A95883" w:rsidRPr="00D05B91" w:rsidRDefault="00A95883" w:rsidP="00A6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- Надзор за данными осуществляется в рамках проводимых проверок</w:t>
            </w:r>
          </w:p>
        </w:tc>
      </w:tr>
      <w:tr w:rsidR="00A95883" w:rsidRPr="00D2393C">
        <w:tc>
          <w:tcPr>
            <w:tcW w:w="0" w:type="auto"/>
            <w:gridSpan w:val="4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представления окончательных результатов </w:t>
            </w:r>
          </w:p>
        </w:tc>
        <w:tc>
          <w:tcPr>
            <w:tcW w:w="0" w:type="auto"/>
            <w:gridSpan w:val="5"/>
            <w:vAlign w:val="center"/>
          </w:tcPr>
          <w:p w:rsidR="00974363" w:rsidRDefault="00974363" w:rsidP="009743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Ключевые этапы:</w:t>
            </w:r>
          </w:p>
          <w:p w:rsidR="00974363" w:rsidRDefault="002952F6" w:rsidP="00F0786D">
            <w:pPr>
              <w:pStyle w:val="ConsPlusNormal"/>
              <w:numPr>
                <w:ilvl w:val="0"/>
                <w:numId w:val="1"/>
              </w:numPr>
              <w:ind w:left="0" w:firstLine="4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№ СП-51 </w:t>
            </w:r>
            <w:r w:rsidR="00974363">
              <w:rPr>
                <w:rFonts w:ascii="Times New Roman" w:hAnsi="Times New Roman" w:cs="Times New Roman"/>
                <w:sz w:val="24"/>
                <w:szCs w:val="24"/>
              </w:rPr>
              <w:t xml:space="preserve">и форма </w:t>
            </w:r>
            <w:r w:rsidR="00974363" w:rsidRPr="00D2393C">
              <w:rPr>
                <w:rFonts w:ascii="Times New Roman" w:hAnsi="Times New Roman" w:cs="Times New Roman"/>
                <w:sz w:val="24"/>
                <w:szCs w:val="24"/>
              </w:rPr>
              <w:t>«Карточка племенного хозяйства (количественные и качественные показатели продуктивности и селекционно-племенной работы в племенных организациях)</w:t>
            </w:r>
            <w:r w:rsidR="0097436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составляется ответственными должностными лицами племенных </w:t>
            </w:r>
            <w:r w:rsidR="00974363">
              <w:rPr>
                <w:rFonts w:ascii="Times New Roman" w:hAnsi="Times New Roman" w:cs="Times New Roman"/>
                <w:sz w:val="24"/>
                <w:szCs w:val="24"/>
              </w:rPr>
              <w:t>организаций по истечении отчетного периода.</w:t>
            </w:r>
          </w:p>
          <w:p w:rsidR="00974363" w:rsidRDefault="002952F6" w:rsidP="00974363">
            <w:pPr>
              <w:pStyle w:val="ConsPlusNormal"/>
              <w:numPr>
                <w:ilvl w:val="0"/>
                <w:numId w:val="1"/>
              </w:numPr>
              <w:ind w:left="0" w:firstLine="4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363">
              <w:rPr>
                <w:rFonts w:ascii="Times New Roman" w:hAnsi="Times New Roman" w:cs="Times New Roman"/>
                <w:sz w:val="24"/>
                <w:szCs w:val="24"/>
              </w:rPr>
              <w:t xml:space="preserve">Форма № 24 СХ формируется ответственными должностными лицами племенных </w:t>
            </w:r>
            <w:r w:rsidR="00974363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Pr="00974363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12 января отчетного года.</w:t>
            </w:r>
          </w:p>
          <w:p w:rsidR="00974363" w:rsidRDefault="00974363" w:rsidP="00974363">
            <w:pPr>
              <w:pStyle w:val="ConsPlusNormal"/>
              <w:numPr>
                <w:ilvl w:val="0"/>
                <w:numId w:val="1"/>
              </w:numPr>
              <w:ind w:left="0" w:firstLine="4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74363">
              <w:rPr>
                <w:rFonts w:ascii="Times New Roman" w:hAnsi="Times New Roman" w:cs="Times New Roman"/>
                <w:sz w:val="24"/>
                <w:szCs w:val="24"/>
              </w:rPr>
              <w:t>инистерство сельского хозяйства и продовольствия Кировской области запрашивает информацию с племенных организаций по форме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4363">
              <w:rPr>
                <w:rFonts w:ascii="Times New Roman" w:hAnsi="Times New Roman" w:cs="Times New Roman"/>
                <w:sz w:val="24"/>
                <w:szCs w:val="24"/>
              </w:rPr>
              <w:t>СП-51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 форме - </w:t>
            </w:r>
            <w:r w:rsidRPr="00974363">
              <w:rPr>
                <w:rFonts w:ascii="Times New Roman" w:hAnsi="Times New Roman" w:cs="Times New Roman"/>
                <w:sz w:val="24"/>
                <w:szCs w:val="24"/>
              </w:rPr>
              <w:t>№ 24 СХ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 </w:t>
            </w:r>
            <w:r w:rsidRPr="00974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форме </w:t>
            </w:r>
            <w:r w:rsidRPr="00D2393C">
              <w:rPr>
                <w:rFonts w:ascii="Times New Roman" w:hAnsi="Times New Roman" w:cs="Times New Roman"/>
                <w:sz w:val="24"/>
                <w:szCs w:val="24"/>
              </w:rPr>
              <w:t>«Карточка племенного хозяйства (количественные и качественные показатели продуктивности и селекционно-племенной работы в племенных организациях)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до 16 января отчетного года.</w:t>
            </w:r>
          </w:p>
          <w:p w:rsidR="00A95883" w:rsidRPr="00974363" w:rsidRDefault="00974363" w:rsidP="00974363">
            <w:pPr>
              <w:pStyle w:val="ConsPlusNormal"/>
              <w:numPr>
                <w:ilvl w:val="0"/>
                <w:numId w:val="1"/>
              </w:numPr>
              <w:ind w:left="0" w:firstLine="4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883" w:rsidRPr="00974363">
              <w:rPr>
                <w:rFonts w:ascii="Times New Roman" w:hAnsi="Times New Roman" w:cs="Times New Roman"/>
                <w:sz w:val="24"/>
                <w:szCs w:val="24"/>
              </w:rPr>
              <w:t xml:space="preserve">Расчет показателя А.3 осуществляется ежегодно, не позднее 20 января года, следующего за отчетным периодом. </w:t>
            </w:r>
          </w:p>
        </w:tc>
      </w:tr>
      <w:tr w:rsidR="00A95883" w:rsidRPr="00D2393C">
        <w:tc>
          <w:tcPr>
            <w:tcW w:w="0" w:type="auto"/>
            <w:gridSpan w:val="4"/>
            <w:vAlign w:val="center"/>
          </w:tcPr>
          <w:p w:rsidR="00A95883" w:rsidRPr="00D05B91" w:rsidRDefault="00A95883" w:rsidP="007928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внешнего аудита данных </w:t>
            </w:r>
          </w:p>
        </w:tc>
        <w:tc>
          <w:tcPr>
            <w:tcW w:w="0" w:type="auto"/>
            <w:gridSpan w:val="5"/>
            <w:vAlign w:val="center"/>
          </w:tcPr>
          <w:p w:rsidR="00A95883" w:rsidRPr="00D05B91" w:rsidRDefault="00A95883" w:rsidP="00847A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91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</w:tbl>
    <w:p w:rsidR="00A95883" w:rsidRPr="00FC5466" w:rsidRDefault="00A958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5883" w:rsidRPr="00FC5466" w:rsidRDefault="00A958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5883" w:rsidRPr="00FC5466" w:rsidRDefault="00A958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5883" w:rsidRPr="00FC5466" w:rsidRDefault="00A958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5883" w:rsidRPr="00FC5466" w:rsidRDefault="00A95883" w:rsidP="0028789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5466">
        <w:rPr>
          <w:rFonts w:ascii="Times New Roman" w:hAnsi="Times New Roman" w:cs="Times New Roman"/>
          <w:sz w:val="28"/>
          <w:szCs w:val="28"/>
        </w:rPr>
        <w:t>___________________</w:t>
      </w:r>
    </w:p>
    <w:p w:rsidR="00A95883" w:rsidRPr="00FC5466" w:rsidRDefault="00A95883" w:rsidP="0079282F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sectPr w:rsidR="00A95883" w:rsidRPr="00FC5466" w:rsidSect="004C382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102" w:rsidRDefault="00FD6102" w:rsidP="00053AAC">
      <w:pPr>
        <w:spacing w:after="0" w:line="240" w:lineRule="auto"/>
      </w:pPr>
      <w:r>
        <w:separator/>
      </w:r>
    </w:p>
  </w:endnote>
  <w:endnote w:type="continuationSeparator" w:id="0">
    <w:p w:rsidR="00FD6102" w:rsidRDefault="00FD6102" w:rsidP="00053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883" w:rsidRDefault="00A9588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883" w:rsidRDefault="00A9588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102" w:rsidRDefault="00FD6102" w:rsidP="00053AAC">
      <w:pPr>
        <w:spacing w:after="0" w:line="240" w:lineRule="auto"/>
      </w:pPr>
      <w:r>
        <w:separator/>
      </w:r>
    </w:p>
  </w:footnote>
  <w:footnote w:type="continuationSeparator" w:id="0">
    <w:p w:rsidR="00FD6102" w:rsidRDefault="00FD6102" w:rsidP="00053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883" w:rsidRPr="00666032" w:rsidRDefault="005C51CE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666032">
      <w:rPr>
        <w:rFonts w:ascii="Times New Roman" w:hAnsi="Times New Roman" w:cs="Times New Roman"/>
        <w:sz w:val="28"/>
        <w:szCs w:val="28"/>
      </w:rPr>
      <w:fldChar w:fldCharType="begin"/>
    </w:r>
    <w:r w:rsidR="00A95883" w:rsidRPr="00666032">
      <w:rPr>
        <w:rFonts w:ascii="Times New Roman" w:hAnsi="Times New Roman" w:cs="Times New Roman"/>
        <w:sz w:val="28"/>
        <w:szCs w:val="28"/>
      </w:rPr>
      <w:instrText>PAGE   \* MERGEFORMAT</w:instrText>
    </w:r>
    <w:r w:rsidRPr="00666032">
      <w:rPr>
        <w:rFonts w:ascii="Times New Roman" w:hAnsi="Times New Roman" w:cs="Times New Roman"/>
        <w:sz w:val="28"/>
        <w:szCs w:val="28"/>
      </w:rPr>
      <w:fldChar w:fldCharType="separate"/>
    </w:r>
    <w:r w:rsidR="006A64F4">
      <w:rPr>
        <w:rFonts w:ascii="Times New Roman" w:hAnsi="Times New Roman" w:cs="Times New Roman"/>
        <w:noProof/>
        <w:sz w:val="28"/>
        <w:szCs w:val="28"/>
      </w:rPr>
      <w:t>2</w:t>
    </w:r>
    <w:r w:rsidRPr="00666032">
      <w:rPr>
        <w:rFonts w:ascii="Times New Roman" w:hAnsi="Times New Roman" w:cs="Times New Roman"/>
        <w:sz w:val="28"/>
        <w:szCs w:val="28"/>
      </w:rPr>
      <w:fldChar w:fldCharType="end"/>
    </w:r>
  </w:p>
  <w:p w:rsidR="00A95883" w:rsidRDefault="00A9588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883" w:rsidRDefault="00A9588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137AB"/>
    <w:multiLevelType w:val="hybridMultilevel"/>
    <w:tmpl w:val="25DCD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982"/>
    <w:rsid w:val="00016BBD"/>
    <w:rsid w:val="00050B9C"/>
    <w:rsid w:val="00052A8D"/>
    <w:rsid w:val="00052CEA"/>
    <w:rsid w:val="00053AAC"/>
    <w:rsid w:val="00056EC1"/>
    <w:rsid w:val="00066599"/>
    <w:rsid w:val="00070E36"/>
    <w:rsid w:val="00080A59"/>
    <w:rsid w:val="00084682"/>
    <w:rsid w:val="00084E67"/>
    <w:rsid w:val="00095C1B"/>
    <w:rsid w:val="000E7AD4"/>
    <w:rsid w:val="00135982"/>
    <w:rsid w:val="001423DE"/>
    <w:rsid w:val="00145B59"/>
    <w:rsid w:val="0014641F"/>
    <w:rsid w:val="00171947"/>
    <w:rsid w:val="00177A0F"/>
    <w:rsid w:val="00177F15"/>
    <w:rsid w:val="001D20F3"/>
    <w:rsid w:val="001D7E21"/>
    <w:rsid w:val="00261EDE"/>
    <w:rsid w:val="00266CB7"/>
    <w:rsid w:val="0028789B"/>
    <w:rsid w:val="002952F6"/>
    <w:rsid w:val="002C0400"/>
    <w:rsid w:val="002D2BF5"/>
    <w:rsid w:val="0035624E"/>
    <w:rsid w:val="0037588B"/>
    <w:rsid w:val="00386E57"/>
    <w:rsid w:val="003B7520"/>
    <w:rsid w:val="003F6BCD"/>
    <w:rsid w:val="003F7EA3"/>
    <w:rsid w:val="00415823"/>
    <w:rsid w:val="00436D5C"/>
    <w:rsid w:val="0049242E"/>
    <w:rsid w:val="004A19B3"/>
    <w:rsid w:val="004A46EB"/>
    <w:rsid w:val="004A4BDA"/>
    <w:rsid w:val="004C3824"/>
    <w:rsid w:val="004D3D3A"/>
    <w:rsid w:val="004D788E"/>
    <w:rsid w:val="00534630"/>
    <w:rsid w:val="00534A53"/>
    <w:rsid w:val="00583BE4"/>
    <w:rsid w:val="005A02AF"/>
    <w:rsid w:val="005A3526"/>
    <w:rsid w:val="005C05FC"/>
    <w:rsid w:val="005C51CE"/>
    <w:rsid w:val="00633D38"/>
    <w:rsid w:val="00636CFA"/>
    <w:rsid w:val="00637E06"/>
    <w:rsid w:val="00655C11"/>
    <w:rsid w:val="00666032"/>
    <w:rsid w:val="00673DFC"/>
    <w:rsid w:val="00683ABC"/>
    <w:rsid w:val="0069637E"/>
    <w:rsid w:val="006A64F4"/>
    <w:rsid w:val="006E31EE"/>
    <w:rsid w:val="006E428C"/>
    <w:rsid w:val="00706AEB"/>
    <w:rsid w:val="007279AC"/>
    <w:rsid w:val="00736AF3"/>
    <w:rsid w:val="007629D1"/>
    <w:rsid w:val="0077451F"/>
    <w:rsid w:val="00781D5D"/>
    <w:rsid w:val="0078645D"/>
    <w:rsid w:val="0079191C"/>
    <w:rsid w:val="0079282F"/>
    <w:rsid w:val="007A415C"/>
    <w:rsid w:val="007A73D3"/>
    <w:rsid w:val="007B5F24"/>
    <w:rsid w:val="007E1C1E"/>
    <w:rsid w:val="007E3E1A"/>
    <w:rsid w:val="00803F05"/>
    <w:rsid w:val="008225A7"/>
    <w:rsid w:val="00826267"/>
    <w:rsid w:val="00830532"/>
    <w:rsid w:val="00834CDB"/>
    <w:rsid w:val="00847A66"/>
    <w:rsid w:val="00883BA6"/>
    <w:rsid w:val="008B4758"/>
    <w:rsid w:val="008E6172"/>
    <w:rsid w:val="008E629F"/>
    <w:rsid w:val="008E72C9"/>
    <w:rsid w:val="0091099E"/>
    <w:rsid w:val="009551C6"/>
    <w:rsid w:val="00974363"/>
    <w:rsid w:val="00995997"/>
    <w:rsid w:val="009B4F2C"/>
    <w:rsid w:val="009C0000"/>
    <w:rsid w:val="009D710A"/>
    <w:rsid w:val="00A11352"/>
    <w:rsid w:val="00A251EC"/>
    <w:rsid w:val="00A2588D"/>
    <w:rsid w:val="00A32188"/>
    <w:rsid w:val="00A523A3"/>
    <w:rsid w:val="00A65644"/>
    <w:rsid w:val="00A7244D"/>
    <w:rsid w:val="00A73163"/>
    <w:rsid w:val="00A95883"/>
    <w:rsid w:val="00AA13CA"/>
    <w:rsid w:val="00AC5D56"/>
    <w:rsid w:val="00AD728E"/>
    <w:rsid w:val="00B1698A"/>
    <w:rsid w:val="00B46138"/>
    <w:rsid w:val="00B626BF"/>
    <w:rsid w:val="00B63D14"/>
    <w:rsid w:val="00B81E91"/>
    <w:rsid w:val="00BC178C"/>
    <w:rsid w:val="00BE799B"/>
    <w:rsid w:val="00BF77A9"/>
    <w:rsid w:val="00C05FA3"/>
    <w:rsid w:val="00C1191D"/>
    <w:rsid w:val="00C3025A"/>
    <w:rsid w:val="00C559E2"/>
    <w:rsid w:val="00C72C8A"/>
    <w:rsid w:val="00CA375A"/>
    <w:rsid w:val="00CA4C5C"/>
    <w:rsid w:val="00CE2A1F"/>
    <w:rsid w:val="00CF1D08"/>
    <w:rsid w:val="00CF288E"/>
    <w:rsid w:val="00D02ABD"/>
    <w:rsid w:val="00D05B91"/>
    <w:rsid w:val="00D2393C"/>
    <w:rsid w:val="00D24E0D"/>
    <w:rsid w:val="00D25AF4"/>
    <w:rsid w:val="00D446B3"/>
    <w:rsid w:val="00DC7F00"/>
    <w:rsid w:val="00DD16B9"/>
    <w:rsid w:val="00DD5F41"/>
    <w:rsid w:val="00E05535"/>
    <w:rsid w:val="00E145EB"/>
    <w:rsid w:val="00E333BA"/>
    <w:rsid w:val="00E45DB7"/>
    <w:rsid w:val="00E51953"/>
    <w:rsid w:val="00E536A3"/>
    <w:rsid w:val="00E57F99"/>
    <w:rsid w:val="00E605DA"/>
    <w:rsid w:val="00E76626"/>
    <w:rsid w:val="00EB7A17"/>
    <w:rsid w:val="00EE0C70"/>
    <w:rsid w:val="00EF22B9"/>
    <w:rsid w:val="00F02005"/>
    <w:rsid w:val="00F0786D"/>
    <w:rsid w:val="00F15BE6"/>
    <w:rsid w:val="00F262BA"/>
    <w:rsid w:val="00F47E9A"/>
    <w:rsid w:val="00F628C1"/>
    <w:rsid w:val="00F95310"/>
    <w:rsid w:val="00FC5466"/>
    <w:rsid w:val="00FD29FA"/>
    <w:rsid w:val="00FD6102"/>
    <w:rsid w:val="00FD7172"/>
    <w:rsid w:val="00FF0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8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5982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135982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13598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rsid w:val="00B63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63D1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53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53AAC"/>
  </w:style>
  <w:style w:type="paragraph" w:styleId="a7">
    <w:name w:val="footer"/>
    <w:basedOn w:val="a"/>
    <w:link w:val="a8"/>
    <w:uiPriority w:val="99"/>
    <w:rsid w:val="00053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53A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5D32B-E07B-4D7F-B7D4-D96E28785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8</Pages>
  <Words>1467</Words>
  <Characters>11410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WIN0503</dc:creator>
  <cp:keywords/>
  <dc:description/>
  <cp:lastModifiedBy>Kadri1</cp:lastModifiedBy>
  <cp:revision>25</cp:revision>
  <cp:lastPrinted>2019-12-27T13:13:00Z</cp:lastPrinted>
  <dcterms:created xsi:type="dcterms:W3CDTF">2019-12-23T11:08:00Z</dcterms:created>
  <dcterms:modified xsi:type="dcterms:W3CDTF">2019-12-30T13:01:00Z</dcterms:modified>
</cp:coreProperties>
</file>